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E4" w:rsidRPr="00C87FE4" w:rsidRDefault="00C87FE4" w:rsidP="00C87FE4">
      <w:pPr>
        <w:spacing w:after="0"/>
        <w:jc w:val="right"/>
        <w:rPr>
          <w:rFonts w:ascii="Times New Roman" w:hAnsi="Times New Roman" w:cs="Times New Roman"/>
          <w:sz w:val="20"/>
          <w:szCs w:val="20"/>
        </w:rPr>
      </w:pP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Додаток № </w:t>
      </w:r>
      <w:r w:rsidR="00C9578A">
        <w:rPr>
          <w:rFonts w:ascii="Times New Roman" w:hAnsi="Times New Roman" w:cs="Times New Roman"/>
          <w:sz w:val="20"/>
          <w:szCs w:val="20"/>
        </w:rPr>
        <w:t>5</w:t>
      </w: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до рішення сільської ради</w:t>
      </w: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 </w:t>
      </w: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ПОЛОЖЕННЯ</w:t>
      </w: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 єдиному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u w:val="single"/>
        </w:rPr>
      </w:pPr>
      <w:r w:rsidRPr="00C87FE4">
        <w:rPr>
          <w:rFonts w:ascii="Times New Roman" w:hAnsi="Times New Roman" w:cs="Times New Roman"/>
          <w:b/>
          <w:u w:val="single"/>
        </w:rPr>
        <w:t>І. Загальні положення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Єдиний податок на території села Косонь справляється відповідно до Закону України «Про  місцеве самоврядування в Україні», Податкового кодексу України, Указу Президента України від 03.07.1998 р. № 727 «Про спрощену систему оподаткування, обліку та звітності суб’єктів малого підприємництва /далі – Указ/ та рішення сільської ради про встановлення єдиного податку села Косонь.</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Порядок переходу суб’єктів в підприємницької діяльності на застосування спрощеної системи оподаткування регулюється Указом.</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 Платники збору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Платниками збору є:</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 xml:space="preserve">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w:t>
      </w:r>
      <w:r w:rsidR="00C9578A">
        <w:rPr>
          <w:rFonts w:ascii="Times New Roman" w:hAnsi="Times New Roman" w:cs="Times New Roman"/>
        </w:rPr>
        <w:t xml:space="preserve"> 3</w:t>
      </w:r>
      <w:r w:rsidRPr="00C87FE4">
        <w:rPr>
          <w:rFonts w:ascii="Times New Roman" w:hAnsi="Times New Roman" w:cs="Times New Roman"/>
        </w:rPr>
        <w:t>00</w:t>
      </w:r>
      <w:r w:rsidR="00C9578A">
        <w:rPr>
          <w:rFonts w:ascii="Times New Roman" w:hAnsi="Times New Roman" w:cs="Times New Roman"/>
        </w:rPr>
        <w:t xml:space="preserve"> тис.</w:t>
      </w:r>
      <w:r w:rsidRPr="00C87FE4">
        <w:rPr>
          <w:rFonts w:ascii="Times New Roman" w:hAnsi="Times New Roman" w:cs="Times New Roman"/>
        </w:rPr>
        <w:t xml:space="preserve"> грн.</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 10 осіб та обсяг виручки яких від реалізації продукції /товарів, робіт, послуг/ за рік не перевищує 1</w:t>
      </w:r>
      <w:r w:rsidR="00C9578A">
        <w:rPr>
          <w:rFonts w:ascii="Times New Roman" w:hAnsi="Times New Roman" w:cs="Times New Roman"/>
        </w:rPr>
        <w:t xml:space="preserve">,5 </w:t>
      </w:r>
      <w:proofErr w:type="spellStart"/>
      <w:r w:rsidR="00C9578A">
        <w:rPr>
          <w:rFonts w:ascii="Times New Roman" w:hAnsi="Times New Roman" w:cs="Times New Roman"/>
        </w:rPr>
        <w:t>млн</w:t>
      </w:r>
      <w:proofErr w:type="spellEnd"/>
      <w:r w:rsidRPr="00C87FE4">
        <w:rPr>
          <w:rFonts w:ascii="Times New Roman" w:hAnsi="Times New Roman" w:cs="Times New Roman"/>
        </w:rPr>
        <w:t xml:space="preserve">  </w:t>
      </w:r>
      <w:r w:rsidR="00A60920">
        <w:rPr>
          <w:rFonts w:ascii="Times New Roman" w:hAnsi="Times New Roman" w:cs="Times New Roman"/>
        </w:rPr>
        <w:t xml:space="preserve"> </w:t>
      </w:r>
      <w:r w:rsidRPr="00C87FE4">
        <w:rPr>
          <w:rFonts w:ascii="Times New Roman" w:hAnsi="Times New Roman" w:cs="Times New Roman"/>
        </w:rPr>
        <w:t>грн.</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Перелік суб’єктів підприємницької діяльності, на яких не розповсюджується спрощена система оподаткування та які не можуть бути платниками єдиного податку, наведено в Указі.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ІІІ. Об’єкт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Об’єктом оподаткування є дохід суб’єктів підприємницької діяльності.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ІУ База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Для юридичних осіб - платників  єдиного податку базою оподаткування є виручка від реалізації продукції /товарів, робіт, послуг/</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 xml:space="preserve"> Для фізичних осіб база оподаткування носить фіксований характер і не залежить від суми одержаної виручки.</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У. Ставки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податкового/звітного/ року та у відсотках до доходу /відсоткові ставки/</w:t>
      </w: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Фіксовані ставки єдиного податку встановлюються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1/ для першої групи платників єдиного податку – у межах від 1 до 10 відсотків розміру </w:t>
      </w:r>
      <w:r w:rsidR="00862BF3">
        <w:rPr>
          <w:rFonts w:ascii="Times New Roman" w:hAnsi="Times New Roman" w:cs="Times New Roman"/>
        </w:rPr>
        <w:t>прожиткового мінімуму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2/ для другої групи платників єдиного податку – у межах від 2 до 20 відсотків розміру мінімальної заробітної 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 Податковий період</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Податковим /звітним/ періодом для платників єдиного податку </w:t>
      </w:r>
      <w:r w:rsidR="00862BF3">
        <w:rPr>
          <w:rFonts w:ascii="Times New Roman" w:hAnsi="Times New Roman" w:cs="Times New Roman"/>
        </w:rPr>
        <w:t xml:space="preserve"> </w:t>
      </w:r>
      <w:r w:rsidRPr="00C87FE4">
        <w:rPr>
          <w:rFonts w:ascii="Times New Roman" w:hAnsi="Times New Roman" w:cs="Times New Roman"/>
        </w:rPr>
        <w:t>першої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др</w:t>
      </w:r>
      <w:r w:rsidR="00D603EF">
        <w:rPr>
          <w:rFonts w:ascii="Times New Roman" w:hAnsi="Times New Roman" w:cs="Times New Roman"/>
        </w:rPr>
        <w:t>угої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 Строк та порядок сплати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юридичні особи за перший і другий місяці кожного звітного кварталу сплачують єдиний податок авансом не пізніше 20 числа наступного місяця. Остаточна сплата податку здійснюється протягом 10 календарних днів, наступних за останнім днем граничного строку подання  розрахунку.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фізичні особи сплачують податок щомісяця не пізніше 20 числа наступного місяця на рахунок відділень Держказначейства.</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УІІІ. Строк та порядок подання звітності про обчислення і сплату податку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першої і другої груп сплачують єдиний податок шляхом здійснення авансового внеску не пізніше 20 числа поточного місяця</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Такі платники єдиного податку можуть здійснити сплату єдиного податку авансовим внеском за весь податковий період але не більш як до кінця поточного звітного року. Сплата єдиного податку здійснюється за місцем податкової адреси.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Pr>
          <w:rFonts w:ascii="Times New Roman" w:hAnsi="Times New Roman" w:cs="Times New Roman"/>
          <w:b/>
        </w:rPr>
        <w:t>І</w:t>
      </w:r>
      <w:r w:rsidRPr="00C87FE4">
        <w:rPr>
          <w:rFonts w:ascii="Times New Roman" w:hAnsi="Times New Roman" w:cs="Times New Roman"/>
          <w:b/>
        </w:rPr>
        <w:t xml:space="preserve">Х Відповідальність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несуть відповідальність за повноту і своєчасність його сплати у відповідності з діючим законодавством</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Контроль за справлянням податку, повнотою та своєчасністю його сплати покладено на органи державної податкової служби.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EE3480" w:rsidP="00C87FE4">
      <w:pPr>
        <w:spacing w:after="0"/>
        <w:ind w:left="360"/>
        <w:rPr>
          <w:rFonts w:ascii="Times New Roman" w:hAnsi="Times New Roman" w:cs="Times New Roman"/>
        </w:rPr>
      </w:pPr>
      <w:r>
        <w:rPr>
          <w:rFonts w:ascii="Times New Roman" w:hAnsi="Times New Roman" w:cs="Times New Roman"/>
        </w:rPr>
        <w:t xml:space="preserve">Секретар сільської рада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Тар Є.С.</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rPr>
          <w:rFonts w:ascii="Times New Roman" w:hAnsi="Times New Roman" w:cs="Times New Roman"/>
        </w:rPr>
      </w:pPr>
    </w:p>
    <w:p w:rsidR="003F6EED" w:rsidRDefault="003F6EED"/>
    <w:sectPr w:rsidR="003F6EED" w:rsidSect="00DA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604"/>
    <w:multiLevelType w:val="hybridMultilevel"/>
    <w:tmpl w:val="004A629C"/>
    <w:lvl w:ilvl="0" w:tplc="B0ECC09E">
      <w:start w:val="1"/>
      <w:numFmt w:val="bullet"/>
      <w:lvlText w:val=""/>
      <w:lvlJc w:val="left"/>
      <w:pPr>
        <w:tabs>
          <w:tab w:val="num" w:pos="720"/>
        </w:tabs>
        <w:ind w:left="72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9A4A4F"/>
    <w:multiLevelType w:val="hybridMultilevel"/>
    <w:tmpl w:val="C4C8A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87FE4"/>
    <w:rsid w:val="00145949"/>
    <w:rsid w:val="00162718"/>
    <w:rsid w:val="003F6EED"/>
    <w:rsid w:val="004415AA"/>
    <w:rsid w:val="006406D4"/>
    <w:rsid w:val="006F124D"/>
    <w:rsid w:val="00725A63"/>
    <w:rsid w:val="00862BF3"/>
    <w:rsid w:val="009360C2"/>
    <w:rsid w:val="00987FB4"/>
    <w:rsid w:val="00A60920"/>
    <w:rsid w:val="00C32D16"/>
    <w:rsid w:val="00C87FE4"/>
    <w:rsid w:val="00C9578A"/>
    <w:rsid w:val="00D603EF"/>
    <w:rsid w:val="00DA2135"/>
    <w:rsid w:val="00ED6F08"/>
    <w:rsid w:val="00EE34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2596</Words>
  <Characters>1481</Characters>
  <Application>Microsoft Office Word</Application>
  <DocSecurity>0</DocSecurity>
  <Lines>12</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6</cp:revision>
  <cp:lastPrinted>2017-03-24T12:17:00Z</cp:lastPrinted>
  <dcterms:created xsi:type="dcterms:W3CDTF">2017-05-16T10:01:00Z</dcterms:created>
  <dcterms:modified xsi:type="dcterms:W3CDTF">2019-05-03T11:29:00Z</dcterms:modified>
</cp:coreProperties>
</file>