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D0" w:rsidRPr="00200ED0" w:rsidRDefault="00200ED0" w:rsidP="00200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11"/>
      <w:r w:rsidRPr="00200ED0">
        <w:rPr>
          <w:rFonts w:ascii="Times New Roman" w:hAnsi="Times New Roman" w:cs="Times New Roman"/>
          <w:sz w:val="20"/>
          <w:szCs w:val="20"/>
        </w:rPr>
        <w:t xml:space="preserve">Додаток № </w:t>
      </w:r>
      <w:r w:rsidR="00353725">
        <w:rPr>
          <w:rFonts w:ascii="Times New Roman" w:hAnsi="Times New Roman" w:cs="Times New Roman"/>
          <w:sz w:val="20"/>
          <w:szCs w:val="20"/>
        </w:rPr>
        <w:t>3</w:t>
      </w:r>
    </w:p>
    <w:p w:rsidR="00200ED0" w:rsidRPr="00200ED0" w:rsidRDefault="00200ED0" w:rsidP="00200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00ED0">
        <w:rPr>
          <w:rFonts w:ascii="Times New Roman" w:hAnsi="Times New Roman" w:cs="Times New Roman"/>
          <w:sz w:val="20"/>
          <w:szCs w:val="20"/>
        </w:rPr>
        <w:t xml:space="preserve">до </w:t>
      </w:r>
      <w:r w:rsidR="00026585">
        <w:rPr>
          <w:rFonts w:ascii="Times New Roman" w:hAnsi="Times New Roman" w:cs="Times New Roman"/>
          <w:sz w:val="20"/>
          <w:szCs w:val="20"/>
        </w:rPr>
        <w:t xml:space="preserve">проекту </w:t>
      </w:r>
      <w:r w:rsidRPr="00200ED0">
        <w:rPr>
          <w:rFonts w:ascii="Times New Roman" w:hAnsi="Times New Roman" w:cs="Times New Roman"/>
          <w:sz w:val="20"/>
          <w:szCs w:val="20"/>
        </w:rPr>
        <w:t>рішення сільської ради</w:t>
      </w:r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Style w:val="Cmsor22Nemdlt"/>
          <w:rFonts w:ascii="Times New Roman" w:hAnsi="Times New Roman" w:cs="Times New Roman"/>
        </w:rPr>
      </w:pPr>
      <w:r w:rsidRPr="00200ED0">
        <w:rPr>
          <w:rStyle w:val="Cmsor22Nemdlt"/>
          <w:rFonts w:ascii="Times New Roman" w:hAnsi="Times New Roman" w:cs="Times New Roman"/>
        </w:rPr>
        <w:t xml:space="preserve">ПОЛОЖЕННЯ </w:t>
      </w:r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Fonts w:ascii="Times New Roman" w:hAnsi="Times New Roman" w:cs="Times New Roman"/>
        </w:rPr>
      </w:pPr>
      <w:r w:rsidRPr="00200ED0">
        <w:rPr>
          <w:rFonts w:ascii="Times New Roman" w:hAnsi="Times New Roman" w:cs="Times New Roman"/>
        </w:rPr>
        <w:t>про туристичний збір</w:t>
      </w:r>
      <w:bookmarkEnd w:id="0"/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Fonts w:ascii="Times New Roman" w:hAnsi="Times New Roman" w:cs="Times New Roman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1" w:name="bookmark12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Загальні положення.</w:t>
      </w:r>
      <w:bookmarkEnd w:id="1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936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Положення про туристичний збір розроблено відповідно до ЗУ "Про місцеве самоврядування в Україні", Податкового кодексу України та рішення сільської ради про встановлення місцевих податків і зборів на території села Косонь.</w:t>
      </w:r>
    </w:p>
    <w:p w:rsidR="005C2907" w:rsidRPr="00EE02F9" w:rsidRDefault="005C2907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2" w:name="bookmark13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Платники збору.</w:t>
      </w:r>
      <w:bookmarkEnd w:id="2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027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 xml:space="preserve">Платниками збору є громадяни </w:t>
      </w:r>
      <w:r w:rsidR="006C1ACB" w:rsidRPr="00EE02F9">
        <w:rPr>
          <w:sz w:val="24"/>
          <w:szCs w:val="24"/>
        </w:rPr>
        <w:t xml:space="preserve"> </w:t>
      </w:r>
      <w:r w:rsidRPr="00EE02F9">
        <w:rPr>
          <w:sz w:val="24"/>
          <w:szCs w:val="24"/>
        </w:rPr>
        <w:t>України, іноземці, а також особи без громадянства, які прибувають на територію села Косонь та отримують послуги з тимчасового проживання (ночівлі) із зобов'язанням залишити місце перебування в зазначений строк.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Базою справляння збору є вартість усього періоду проживання (ночівлі), за вирахуванням податку на додану вартість.</w:t>
      </w:r>
    </w:p>
    <w:p w:rsidR="00200ED0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До вартості проживання не включаються витрати на харчування чи побутові послуги.</w:t>
      </w:r>
    </w:p>
    <w:p w:rsidR="005C2907" w:rsidRPr="00EE02F9" w:rsidRDefault="005C2907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</w:p>
    <w:p w:rsidR="00EE02F9" w:rsidRPr="00EE02F9" w:rsidRDefault="00200ED0" w:rsidP="00EE02F9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/>
          <w:bCs/>
          <w:sz w:val="24"/>
          <w:szCs w:val="24"/>
          <w:u w:val="none"/>
          <w:shd w:val="clear" w:color="auto" w:fill="auto"/>
        </w:rPr>
      </w:pPr>
      <w:bookmarkStart w:id="3" w:name="bookmark14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Ставки збору.</w:t>
      </w:r>
      <w:bookmarkStart w:id="4" w:name="bookmark15"/>
      <w:bookmarkEnd w:id="3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123"/>
        </w:tabs>
        <w:spacing w:before="0" w:after="0" w:line="274" w:lineRule="exact"/>
        <w:ind w:left="720"/>
        <w:jc w:val="both"/>
        <w:rPr>
          <w:rStyle w:val="Cmsor221"/>
          <w:rFonts w:ascii="Times New Roman" w:hAnsi="Times New Roman" w:cs="Times New Roman"/>
          <w:b/>
          <w:bCs/>
          <w:sz w:val="24"/>
          <w:szCs w:val="24"/>
          <w:u w:val="none"/>
          <w:shd w:val="clear" w:color="auto" w:fill="auto"/>
        </w:rPr>
      </w:pPr>
    </w:p>
    <w:p w:rsidR="00EE02F9" w:rsidRDefault="00EE02F9" w:rsidP="00EE02F9">
      <w:pPr>
        <w:pStyle w:val="Cmsor21"/>
        <w:keepNext/>
        <w:keepLines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Встановити на 202</w:t>
      </w:r>
      <w:r w:rsidR="0002658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рік ставки туристичного збору у розмірі 0,5 відсотка – для внутрішнього туризму та </w:t>
      </w:r>
      <w:r w:rsidR="00B7373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відсотка – для в’їзного туризму        від розміру мінімальної заробітної плати, встановленої законом на 1 січня звітного (податкового) року, для однієї особи за одну добу тимчасового</w:t>
      </w:r>
      <w:r w:rsidRPr="00EE02F9">
        <w:rPr>
          <w:rFonts w:ascii="Times New Roman" w:hAnsi="Times New Roman" w:cs="Times New Roman"/>
          <w:b w:val="0"/>
          <w:sz w:val="24"/>
          <w:szCs w:val="24"/>
        </w:rPr>
        <w:t xml:space="preserve">  розміщення.</w:t>
      </w:r>
    </w:p>
    <w:p w:rsidR="005C2907" w:rsidRPr="00EE02F9" w:rsidRDefault="005C2907" w:rsidP="00EE02F9">
      <w:pPr>
        <w:pStyle w:val="Cmsor21"/>
        <w:keepNext/>
        <w:keepLines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Порядок нарахування і строки сплати збору.</w:t>
      </w:r>
      <w:bookmarkEnd w:id="4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104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Справляння збору здійснюється: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99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а)</w:t>
      </w:r>
      <w:r w:rsidRPr="00EE02F9">
        <w:rPr>
          <w:sz w:val="24"/>
          <w:szCs w:val="24"/>
        </w:rPr>
        <w:tab/>
        <w:t>адміністраціями готелів, кемпінгів, мотелів, гуртожитків для приїжджих та іншими закладами готельного типу, санаторно-курортними закладами;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99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б)</w:t>
      </w:r>
      <w:r w:rsidRPr="00EE02F9">
        <w:rPr>
          <w:sz w:val="24"/>
          <w:szCs w:val="24"/>
        </w:rPr>
        <w:tab/>
        <w:t>квартирно-посередницькими організаціями, які направляють неорганізованих осіб на поселення у будинки (квартири), що належить фізичним особам на праві власності або на праві користування за договором найму;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90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в)</w:t>
      </w:r>
      <w:r w:rsidRPr="00EE02F9">
        <w:rPr>
          <w:sz w:val="24"/>
          <w:szCs w:val="24"/>
        </w:rPr>
        <w:tab/>
        <w:t>юридичними або фізичними особами-підприємцями, які уповноважуються сільською радою справляти збір на умовах договору, укладеного з сільською радою.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Справляння збору здійснюється під час надання послуг, пов'язаних з тимчасовим проживанням (ночівлею).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Збір сплачується до сільського бюджету авансовими внесками до 30 числа (включно) кожного місяця (у лютому до 28 (29) включно).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Остаточна сума збору сплачується у строки, встановлені для квартального податкового періоду.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Базовий податковий (звітний) період дорівнює календарному кварталу.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Платниками збору не можуть бути особи, які: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1004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а)</w:t>
      </w:r>
      <w:r w:rsidRPr="00EE02F9">
        <w:rPr>
          <w:sz w:val="24"/>
          <w:szCs w:val="24"/>
        </w:rPr>
        <w:tab/>
        <w:t>постійно проживають, у тому числі на умовах договорів найму, у селі, селищі або місті, радами яких встановлено такий збір;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79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б)</w:t>
      </w:r>
      <w:r w:rsidRPr="00EE02F9">
        <w:rPr>
          <w:sz w:val="24"/>
          <w:szCs w:val="24"/>
        </w:rPr>
        <w:tab/>
        <w:t>особи, які прибули у відрядження;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1038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в)</w:t>
      </w:r>
      <w:r w:rsidRPr="00EE02F9">
        <w:rPr>
          <w:sz w:val="24"/>
          <w:szCs w:val="24"/>
        </w:rPr>
        <w:tab/>
        <w:t xml:space="preserve">інваліди, діти-інваліди та особи, що супроводжують інвалідів І групи або </w:t>
      </w:r>
      <w:proofErr w:type="spellStart"/>
      <w:r w:rsidRPr="00EE02F9">
        <w:rPr>
          <w:sz w:val="24"/>
          <w:szCs w:val="24"/>
        </w:rPr>
        <w:t>дітей-</w:t>
      </w:r>
      <w:proofErr w:type="spellEnd"/>
      <w:r w:rsidRPr="00EE02F9">
        <w:rPr>
          <w:sz w:val="24"/>
          <w:szCs w:val="24"/>
        </w:rPr>
        <w:t xml:space="preserve"> інвалідів (не більше одного супроводжуючого);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55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г)</w:t>
      </w:r>
      <w:r w:rsidRPr="00EE02F9">
        <w:rPr>
          <w:sz w:val="24"/>
          <w:szCs w:val="24"/>
        </w:rPr>
        <w:tab/>
        <w:t>ветерани війни;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ґ) учасники ліквідації наслідків аварії на Чорнобильській АЕС;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89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д)</w:t>
      </w:r>
      <w:r w:rsidRPr="00EE02F9">
        <w:rPr>
          <w:sz w:val="24"/>
          <w:szCs w:val="24"/>
        </w:rPr>
        <w:tab/>
        <w:t xml:space="preserve">особи, які прибули за путівками та </w:t>
      </w:r>
      <w:proofErr w:type="spellStart"/>
      <w:r w:rsidRPr="00EE02F9">
        <w:rPr>
          <w:sz w:val="24"/>
          <w:szCs w:val="24"/>
        </w:rPr>
        <w:t>курсовками</w:t>
      </w:r>
      <w:proofErr w:type="spellEnd"/>
      <w:r w:rsidRPr="00EE02F9">
        <w:rPr>
          <w:sz w:val="24"/>
          <w:szCs w:val="24"/>
        </w:rPr>
        <w:t xml:space="preserve"> в санаторії та пансіонати.</w:t>
      </w: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5" w:name="bookmark16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lastRenderedPageBreak/>
        <w:t>Відповідальність.</w:t>
      </w:r>
      <w:bookmarkEnd w:id="5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018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Податкові агенти (платники туристичного збору), вказані в підпунктах Положення, за неподання, несвоєчасне подання розрахунку туристичного збору, повноту і своєчасність сплатити несуть відповідальність у відповідності з діючим законодавством.</w:t>
      </w:r>
    </w:p>
    <w:p w:rsidR="00200ED0" w:rsidRPr="00EE02F9" w:rsidRDefault="00200ED0" w:rsidP="00200ED0">
      <w:pPr>
        <w:pStyle w:val="a3"/>
        <w:framePr w:h="232" w:vSpace="320" w:wrap="auto" w:vAnchor="text" w:hAnchor="margin" w:x="5836" w:y="820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200ED0" w:rsidRPr="00EE02F9" w:rsidRDefault="00200ED0" w:rsidP="00200ED0">
      <w:pPr>
        <w:pStyle w:val="a3"/>
        <w:framePr w:h="232" w:vSpace="320" w:wrap="auto" w:vAnchor="text" w:hAnchor="margin" w:x="5836" w:y="820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EE02F9" w:rsidRPr="00EE02F9" w:rsidRDefault="00200ED0" w:rsidP="00EE02F9">
      <w:pPr>
        <w:pStyle w:val="a3"/>
        <w:shd w:val="clear" w:color="auto" w:fill="auto"/>
        <w:spacing w:after="275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Контроль за своєчасністю подання розрахунків туристичного збору, повноту і своєчасність сплати його до сільського бюджету покладається на державну податкову службу.</w:t>
      </w:r>
    </w:p>
    <w:p w:rsidR="005C2907" w:rsidRDefault="005C2907" w:rsidP="00EE02F9">
      <w:pPr>
        <w:pStyle w:val="a3"/>
        <w:shd w:val="clear" w:color="auto" w:fill="auto"/>
        <w:spacing w:after="275" w:line="274" w:lineRule="exact"/>
        <w:ind w:right="40" w:firstLine="0"/>
        <w:jc w:val="both"/>
        <w:rPr>
          <w:sz w:val="24"/>
          <w:szCs w:val="24"/>
        </w:rPr>
      </w:pPr>
    </w:p>
    <w:p w:rsidR="00925676" w:rsidRPr="00EE02F9" w:rsidRDefault="00200ED0" w:rsidP="00026585">
      <w:pPr>
        <w:pStyle w:val="a3"/>
        <w:shd w:val="clear" w:color="auto" w:fill="auto"/>
        <w:spacing w:after="275" w:line="274" w:lineRule="exact"/>
        <w:ind w:right="40" w:firstLine="0"/>
        <w:jc w:val="center"/>
        <w:rPr>
          <w:sz w:val="24"/>
          <w:szCs w:val="24"/>
        </w:rPr>
      </w:pPr>
      <w:r w:rsidRPr="00EE02F9">
        <w:rPr>
          <w:sz w:val="24"/>
          <w:szCs w:val="24"/>
        </w:rPr>
        <w:t>Секретар сільської ради</w:t>
      </w:r>
      <w:r w:rsidR="005C2907">
        <w:rPr>
          <w:sz w:val="24"/>
          <w:szCs w:val="24"/>
        </w:rPr>
        <w:t xml:space="preserve">                                              </w:t>
      </w:r>
      <w:r w:rsidR="00026585">
        <w:rPr>
          <w:sz w:val="24"/>
          <w:szCs w:val="24"/>
        </w:rPr>
        <w:t>Є.А.</w:t>
      </w:r>
      <w:proofErr w:type="spellStart"/>
      <w:r w:rsidR="00026585">
        <w:rPr>
          <w:sz w:val="24"/>
          <w:szCs w:val="24"/>
        </w:rPr>
        <w:t>Горват</w:t>
      </w:r>
      <w:proofErr w:type="spellEnd"/>
    </w:p>
    <w:sectPr w:rsidR="00925676" w:rsidRPr="00EE02F9" w:rsidSect="0084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0ED0"/>
    <w:rsid w:val="00026585"/>
    <w:rsid w:val="00044F6F"/>
    <w:rsid w:val="00172912"/>
    <w:rsid w:val="00200ED0"/>
    <w:rsid w:val="00353725"/>
    <w:rsid w:val="0054184A"/>
    <w:rsid w:val="005C2907"/>
    <w:rsid w:val="00664B69"/>
    <w:rsid w:val="006C1ACB"/>
    <w:rsid w:val="008420D0"/>
    <w:rsid w:val="00925676"/>
    <w:rsid w:val="00B012A4"/>
    <w:rsid w:val="00B2096C"/>
    <w:rsid w:val="00B7373F"/>
    <w:rsid w:val="00D621FF"/>
    <w:rsid w:val="00EE02F9"/>
    <w:rsid w:val="00F6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200ED0"/>
    <w:pPr>
      <w:shd w:val="clear" w:color="auto" w:fill="FFFFFF"/>
      <w:spacing w:after="300" w:line="240" w:lineRule="atLeast"/>
      <w:ind w:hanging="7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ий текст Знак"/>
    <w:basedOn w:val="a0"/>
    <w:link w:val="a3"/>
    <w:uiPriority w:val="99"/>
    <w:semiHidden/>
    <w:rsid w:val="00200ED0"/>
  </w:style>
  <w:style w:type="character" w:customStyle="1" w:styleId="Cmsor2">
    <w:name w:val="Címsor #2_"/>
    <w:basedOn w:val="a0"/>
    <w:link w:val="Cmsor21"/>
    <w:locked/>
    <w:rsid w:val="00200ED0"/>
    <w:rPr>
      <w:b/>
      <w:bCs/>
      <w:sz w:val="23"/>
      <w:szCs w:val="23"/>
      <w:shd w:val="clear" w:color="auto" w:fill="FFFFFF"/>
    </w:rPr>
  </w:style>
  <w:style w:type="paragraph" w:customStyle="1" w:styleId="Cmsor21">
    <w:name w:val="Címsor #21"/>
    <w:basedOn w:val="a"/>
    <w:link w:val="Cmsor2"/>
    <w:rsid w:val="00200ED0"/>
    <w:pPr>
      <w:shd w:val="clear" w:color="auto" w:fill="FFFFFF"/>
      <w:spacing w:before="300" w:after="60" w:line="240" w:lineRule="atLeast"/>
      <w:outlineLvl w:val="1"/>
    </w:pPr>
    <w:rPr>
      <w:b/>
      <w:bCs/>
      <w:sz w:val="23"/>
      <w:szCs w:val="23"/>
    </w:rPr>
  </w:style>
  <w:style w:type="character" w:customStyle="1" w:styleId="Cmsor22">
    <w:name w:val="Címsor #2 (2)_"/>
    <w:basedOn w:val="a0"/>
    <w:link w:val="Cmsor220"/>
    <w:locked/>
    <w:rsid w:val="00200ED0"/>
    <w:rPr>
      <w:b/>
      <w:bCs/>
      <w:i/>
      <w:iCs/>
      <w:sz w:val="23"/>
      <w:szCs w:val="23"/>
      <w:shd w:val="clear" w:color="auto" w:fill="FFFFFF"/>
    </w:rPr>
  </w:style>
  <w:style w:type="paragraph" w:customStyle="1" w:styleId="Cmsor220">
    <w:name w:val="Címsor #2 (2)"/>
    <w:basedOn w:val="a"/>
    <w:link w:val="Cmsor22"/>
    <w:rsid w:val="00200ED0"/>
    <w:pPr>
      <w:shd w:val="clear" w:color="auto" w:fill="FFFFFF"/>
      <w:spacing w:before="60" w:after="300" w:line="240" w:lineRule="atLeast"/>
      <w:outlineLvl w:val="1"/>
    </w:pPr>
    <w:rPr>
      <w:b/>
      <w:bCs/>
      <w:i/>
      <w:iCs/>
      <w:sz w:val="23"/>
      <w:szCs w:val="23"/>
    </w:rPr>
  </w:style>
  <w:style w:type="character" w:customStyle="1" w:styleId="Cmsor22Nemdlt">
    <w:name w:val="Címsor #2 (2) + Nem dőlt"/>
    <w:basedOn w:val="Cmsor22"/>
    <w:rsid w:val="00200ED0"/>
  </w:style>
  <w:style w:type="character" w:customStyle="1" w:styleId="Cmsor221">
    <w:name w:val="Címsor #22"/>
    <w:basedOn w:val="Cmsor2"/>
    <w:rsid w:val="00200ED0"/>
    <w:rPr>
      <w:u w:val="single"/>
    </w:rPr>
  </w:style>
  <w:style w:type="character" w:customStyle="1" w:styleId="1">
    <w:name w:val="Основний текст Знак1"/>
    <w:basedOn w:val="a0"/>
    <w:link w:val="a3"/>
    <w:locked/>
    <w:rsid w:val="00200E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EE0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8</cp:revision>
  <cp:lastPrinted>2015-01-28T08:27:00Z</cp:lastPrinted>
  <dcterms:created xsi:type="dcterms:W3CDTF">2017-05-16T10:00:00Z</dcterms:created>
  <dcterms:modified xsi:type="dcterms:W3CDTF">2020-05-07T09:10:00Z</dcterms:modified>
</cp:coreProperties>
</file>